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EE" w:rsidRDefault="00A04511" w:rsidP="00A04511">
      <w:pPr>
        <w:jc w:val="center"/>
      </w:pPr>
      <w:r>
        <w:t>How Show Support Works!</w:t>
      </w:r>
    </w:p>
    <w:p w:rsidR="00A04511" w:rsidRDefault="00A04511" w:rsidP="00A04511">
      <w:r>
        <w:t>Many (</w:t>
      </w:r>
      <w:proofErr w:type="gramStart"/>
      <w:r>
        <w:t>?most</w:t>
      </w:r>
      <w:proofErr w:type="gramEnd"/>
      <w:r>
        <w:t xml:space="preserve">) states in Australia have had no </w:t>
      </w:r>
      <w:r w:rsidR="001D1AD8">
        <w:t>contact with</w:t>
      </w:r>
      <w:r>
        <w:t xml:space="preserve"> the concept of ‘Show Support”. This is because most of the 20 odd Clubs in Australia have set up independently of other Clubs and so have not been ‘affiliated’ to a governing body that provides Show Support.</w:t>
      </w:r>
    </w:p>
    <w:p w:rsidR="00A04511" w:rsidRDefault="00A04511" w:rsidP="00A04511">
      <w:r>
        <w:t>Show Support is really a form of accreditation. If a Club has Show Support from a governing body it implies that the show will be of a certain universal standard</w:t>
      </w:r>
      <w:r w:rsidR="00F91B3E">
        <w:t xml:space="preserve"> </w:t>
      </w:r>
      <w:r>
        <w:t>and run under the same rules</w:t>
      </w:r>
      <w:r w:rsidR="00F91B3E">
        <w:t xml:space="preserve"> as other ‘accredited’ shows under that affiliated body. Exhibitors know that a One Star show with show support from a governing body is a similar standard as all other One Star shows under that affiliated body. The BRC is the governing body in England and all Star Shows in England must apply to the BRC for Show Support. When applying for support from the BRC Clubs must supply their schedule, date, venue and judge to the BRC. It is this concept that we are trying to introduce to Australia under ANRCI.</w:t>
      </w:r>
    </w:p>
    <w:p w:rsidR="00F91B3E" w:rsidRDefault="00F91B3E" w:rsidP="001D1AD8">
      <w:pPr>
        <w:spacing w:after="0"/>
      </w:pPr>
      <w:r>
        <w:t>So what does a Club need to do to get Show Support?</w:t>
      </w:r>
    </w:p>
    <w:p w:rsidR="00F91B3E" w:rsidRDefault="00F91B3E" w:rsidP="001D1AD8">
      <w:pPr>
        <w:pStyle w:val="ListParagraph"/>
        <w:numPr>
          <w:ilvl w:val="0"/>
          <w:numId w:val="1"/>
        </w:numPr>
        <w:spacing w:after="0"/>
      </w:pPr>
      <w:r>
        <w:t>The Club needs to be affiliated with ANRCI</w:t>
      </w:r>
    </w:p>
    <w:p w:rsidR="00F91B3E" w:rsidRDefault="00F91B3E" w:rsidP="001D1AD8">
      <w:pPr>
        <w:pStyle w:val="ListParagraph"/>
        <w:numPr>
          <w:ilvl w:val="0"/>
          <w:numId w:val="1"/>
        </w:numPr>
        <w:spacing w:after="0"/>
      </w:pPr>
      <w:r>
        <w:t>The Club applie</w:t>
      </w:r>
      <w:r w:rsidR="007A3819">
        <w:t>s to ANRCI for show supp</w:t>
      </w:r>
      <w:r w:rsidR="001D1AD8">
        <w:t>ort</w:t>
      </w:r>
      <w:r w:rsidR="007A3819">
        <w:t>. This is usually done on a prescribed form. They supply a copy of the Show schedule they plan to use, the date, venue and the name of the judge.</w:t>
      </w:r>
    </w:p>
    <w:p w:rsidR="007A3819" w:rsidRDefault="007A3819" w:rsidP="00F91B3E">
      <w:pPr>
        <w:pStyle w:val="ListParagraph"/>
        <w:numPr>
          <w:ilvl w:val="0"/>
          <w:numId w:val="1"/>
        </w:numPr>
      </w:pPr>
      <w:r>
        <w:t>The Club designates the Star Status it is applying for.</w:t>
      </w:r>
    </w:p>
    <w:p w:rsidR="007A3819" w:rsidRDefault="007A3819" w:rsidP="00F91B3E">
      <w:pPr>
        <w:pStyle w:val="ListParagraph"/>
        <w:numPr>
          <w:ilvl w:val="0"/>
          <w:numId w:val="1"/>
        </w:numPr>
      </w:pPr>
      <w:r>
        <w:t>When ANRCI approval is granted, ANRCI provides the number of Challenge Certificates requested to the Club at the designated Star Status.</w:t>
      </w:r>
    </w:p>
    <w:p w:rsidR="007A3819" w:rsidRDefault="007A3819" w:rsidP="00F91B3E">
      <w:pPr>
        <w:pStyle w:val="ListParagraph"/>
        <w:numPr>
          <w:ilvl w:val="0"/>
          <w:numId w:val="1"/>
        </w:numPr>
      </w:pPr>
      <w:r>
        <w:t>If there are any changes to show conditions the Club has to inform ANRCI.</w:t>
      </w:r>
    </w:p>
    <w:p w:rsidR="007A3819" w:rsidRDefault="007A3819" w:rsidP="00F91B3E">
      <w:pPr>
        <w:pStyle w:val="ListParagraph"/>
        <w:numPr>
          <w:ilvl w:val="0"/>
          <w:numId w:val="1"/>
        </w:numPr>
      </w:pPr>
      <w:r>
        <w:t>After the show if there are any unused Challenge Certificates, they are returned t ANRCI for a credit.</w:t>
      </w:r>
    </w:p>
    <w:p w:rsidR="00451C50" w:rsidRDefault="00451C50" w:rsidP="00B16185">
      <w:pPr>
        <w:pStyle w:val="ListParagraph"/>
        <w:ind w:left="0"/>
      </w:pPr>
    </w:p>
    <w:p w:rsidR="001D1AD8" w:rsidRDefault="001D1AD8" w:rsidP="00B16185">
      <w:pPr>
        <w:pStyle w:val="ListParagraph"/>
        <w:ind w:left="0"/>
      </w:pPr>
      <w:r>
        <w:t>Once you understand the concept of show support you can also see the merits of classifying judges to a similar star status. When Clubs are looking for a judge to preside over a Three Star Show they know they have to use a Three Star or above judge. If they applied to ANRCI for show support for a Three Star show using a Two Star judge their application could be refused. This should ensure that shows and judges across Australia are of a similar standard – which exhibitors prefer.</w:t>
      </w:r>
    </w:p>
    <w:p w:rsidR="007A3819" w:rsidRDefault="007A3819" w:rsidP="007A3819">
      <w:pPr>
        <w:pStyle w:val="ListParagraph"/>
        <w:ind w:left="0"/>
      </w:pPr>
      <w:r>
        <w:t>So what are the advantages?</w:t>
      </w:r>
    </w:p>
    <w:p w:rsidR="007A3819" w:rsidRDefault="007A3819" w:rsidP="007A3819">
      <w:pPr>
        <w:pStyle w:val="ListParagraph"/>
        <w:numPr>
          <w:ilvl w:val="0"/>
          <w:numId w:val="2"/>
        </w:numPr>
      </w:pPr>
      <w:r>
        <w:t>Shows of the same star status across Australia are of a similar standard.</w:t>
      </w:r>
    </w:p>
    <w:p w:rsidR="007A3819" w:rsidRDefault="007A3819" w:rsidP="007A3819">
      <w:pPr>
        <w:pStyle w:val="ListParagraph"/>
        <w:numPr>
          <w:ilvl w:val="0"/>
          <w:numId w:val="2"/>
        </w:numPr>
      </w:pPr>
      <w:r>
        <w:t>The number of high star status shows are limited in each state so that they retain their importance.</w:t>
      </w:r>
    </w:p>
    <w:p w:rsidR="007A3819" w:rsidRDefault="007A3819" w:rsidP="007A3819">
      <w:pPr>
        <w:pStyle w:val="ListParagraph"/>
        <w:numPr>
          <w:ilvl w:val="0"/>
          <w:numId w:val="2"/>
        </w:numPr>
      </w:pPr>
      <w:r>
        <w:t>Only high star judges can judge the high star shows. This means the best and most experienced judges in Australia are judging the high status shows.</w:t>
      </w:r>
    </w:p>
    <w:p w:rsidR="007A3819" w:rsidRDefault="007A3819" w:rsidP="007A3819">
      <w:pPr>
        <w:pStyle w:val="ListParagraph"/>
        <w:numPr>
          <w:ilvl w:val="0"/>
          <w:numId w:val="2"/>
        </w:numPr>
      </w:pPr>
      <w:r>
        <w:t>Local Clubs no longer have to provide Challenge Certificates as they come from ANRCI.</w:t>
      </w:r>
    </w:p>
    <w:p w:rsidR="007A3819" w:rsidRDefault="007A3819" w:rsidP="007A3819">
      <w:pPr>
        <w:pStyle w:val="ListParagraph"/>
        <w:numPr>
          <w:ilvl w:val="0"/>
          <w:numId w:val="2"/>
        </w:numPr>
      </w:pPr>
      <w:r>
        <w:t>All Clubs use the same Challenge Certificates and so the points are transferable between owners and states. Rabbits will then be able to become Australian Champions, not just Club Champions.</w:t>
      </w:r>
    </w:p>
    <w:p w:rsidR="007A3819" w:rsidRDefault="00B16185" w:rsidP="007A3819">
      <w:pPr>
        <w:pStyle w:val="ListParagraph"/>
        <w:numPr>
          <w:ilvl w:val="0"/>
          <w:numId w:val="2"/>
        </w:numPr>
      </w:pPr>
      <w:r>
        <w:t>A rabbit that earns a five start Challenge Certificate in one state would be of similar standard to one in another state.</w:t>
      </w:r>
    </w:p>
    <w:p w:rsidR="00B16185" w:rsidRDefault="00B16185" w:rsidP="00B16185">
      <w:pPr>
        <w:pStyle w:val="ListParagraph"/>
      </w:pPr>
    </w:p>
    <w:p w:rsidR="00B16185" w:rsidRDefault="00B16185" w:rsidP="00B16185">
      <w:pPr>
        <w:pStyle w:val="ListParagraph"/>
        <w:ind w:left="0"/>
      </w:pPr>
      <w:r>
        <w:t>And the disadvantages?</w:t>
      </w:r>
    </w:p>
    <w:p w:rsidR="00B16185" w:rsidRDefault="00B16185" w:rsidP="00B16185">
      <w:pPr>
        <w:pStyle w:val="ListParagraph"/>
        <w:numPr>
          <w:ilvl w:val="0"/>
          <w:numId w:val="3"/>
        </w:numPr>
      </w:pPr>
      <w:r>
        <w:t xml:space="preserve">Clubs have to provide the details for shows in advance to ANRCI. High status shows like </w:t>
      </w:r>
      <w:proofErr w:type="gramStart"/>
      <w:r>
        <w:t>Four</w:t>
      </w:r>
      <w:proofErr w:type="gramEnd"/>
      <w:r>
        <w:t xml:space="preserve"> or Five Star shows will need to apply several months in advance. However the advantage of this means that everyone knows a major show is coming up and so other Clubs will organize high status shows at a different time.</w:t>
      </w:r>
    </w:p>
    <w:p w:rsidR="00E0316B" w:rsidRDefault="00E0316B" w:rsidP="00B16185">
      <w:pPr>
        <w:pStyle w:val="ListParagraph"/>
        <w:numPr>
          <w:ilvl w:val="0"/>
          <w:numId w:val="3"/>
        </w:numPr>
      </w:pPr>
      <w:r>
        <w:t>Clubs would have to pay a fee for show support.</w:t>
      </w:r>
    </w:p>
    <w:p w:rsidR="00451C50" w:rsidRDefault="00451C50" w:rsidP="00451C50"/>
    <w:p w:rsidR="00451C50" w:rsidRPr="00451C50" w:rsidRDefault="00451C50" w:rsidP="00451C50">
      <w:pPr>
        <w:rPr>
          <w:rFonts w:ascii="Calibri" w:eastAsia="Calibri" w:hAnsi="Calibri" w:cs="Times New Roman"/>
        </w:rPr>
      </w:pPr>
      <w:r w:rsidRPr="00451C50">
        <w:rPr>
          <w:rFonts w:ascii="Calibri" w:eastAsia="Calibri" w:hAnsi="Calibri" w:cs="Times New Roman"/>
        </w:rPr>
        <w:lastRenderedPageBreak/>
        <w:t>After a lot of discussion we have decided the fairest way to charge Clubs is a combination of a fixed fee and a small charge per CC requested. The Club will pay for the total number of CC’s requested but will get a credit for all CC’s returned unused from the show.</w:t>
      </w:r>
    </w:p>
    <w:p w:rsidR="00451C50" w:rsidRPr="00451C50" w:rsidRDefault="00451C50" w:rsidP="00451C50">
      <w:pPr>
        <w:rPr>
          <w:rFonts w:ascii="Calibri" w:eastAsia="Calibri" w:hAnsi="Calibri" w:cs="Times New Roman"/>
        </w:rPr>
      </w:pPr>
      <w:r w:rsidRPr="00451C50">
        <w:rPr>
          <w:rFonts w:ascii="Calibri" w:eastAsia="Calibri" w:hAnsi="Calibri" w:cs="Times New Roman"/>
        </w:rPr>
        <w:t>Here are the fees:</w:t>
      </w: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Flat Fee + fee for CC’s requested. Credit for unused CC’s.  So…</w:t>
      </w:r>
    </w:p>
    <w:p w:rsidR="00451C50" w:rsidRPr="00451C50" w:rsidRDefault="00451C50" w:rsidP="00451C50">
      <w:pPr>
        <w:ind w:left="720"/>
        <w:contextualSpacing/>
        <w:rPr>
          <w:rFonts w:ascii="Calibri" w:eastAsia="Calibri" w:hAnsi="Calibri" w:cs="Times New Roman"/>
        </w:rPr>
      </w:pP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One Star Show $10 set fee + .25 </w:t>
      </w:r>
      <w:proofErr w:type="gramStart"/>
      <w:r w:rsidRPr="00451C50">
        <w:rPr>
          <w:rFonts w:ascii="Calibri" w:eastAsia="Calibri" w:hAnsi="Calibri" w:cs="Times New Roman"/>
        </w:rPr>
        <w:t>x ??</w:t>
      </w:r>
      <w:proofErr w:type="gramEnd"/>
      <w:r w:rsidRPr="00451C50">
        <w:rPr>
          <w:rFonts w:ascii="Calibri" w:eastAsia="Calibri" w:hAnsi="Calibri" w:cs="Times New Roman"/>
        </w:rPr>
        <w:t xml:space="preserve"> CC’s = $10 </w:t>
      </w:r>
      <w:proofErr w:type="gramStart"/>
      <w:r w:rsidRPr="00451C50">
        <w:rPr>
          <w:rFonts w:ascii="Calibri" w:eastAsia="Calibri" w:hAnsi="Calibri" w:cs="Times New Roman"/>
        </w:rPr>
        <w:t>+ ?</w:t>
      </w:r>
      <w:proofErr w:type="gramEnd"/>
      <w:r w:rsidRPr="00451C50">
        <w:rPr>
          <w:rFonts w:ascii="Calibri" w:eastAsia="Calibri" w:hAnsi="Calibri" w:cs="Times New Roman"/>
        </w:rPr>
        <w:t xml:space="preserve"> =     total less credit for CC’s returned</w:t>
      </w: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Two star Show $20 set fee +.25 </w:t>
      </w:r>
      <w:proofErr w:type="gramStart"/>
      <w:r w:rsidRPr="00451C50">
        <w:rPr>
          <w:rFonts w:ascii="Calibri" w:eastAsia="Calibri" w:hAnsi="Calibri" w:cs="Times New Roman"/>
        </w:rPr>
        <w:t>x ??</w:t>
      </w:r>
      <w:proofErr w:type="gramEnd"/>
      <w:r w:rsidRPr="00451C50">
        <w:rPr>
          <w:rFonts w:ascii="Calibri" w:eastAsia="Calibri" w:hAnsi="Calibri" w:cs="Times New Roman"/>
        </w:rPr>
        <w:t xml:space="preserve"> CC’s = $20 </w:t>
      </w:r>
      <w:proofErr w:type="gramStart"/>
      <w:r w:rsidRPr="00451C50">
        <w:rPr>
          <w:rFonts w:ascii="Calibri" w:eastAsia="Calibri" w:hAnsi="Calibri" w:cs="Times New Roman"/>
        </w:rPr>
        <w:t>+ ?</w:t>
      </w:r>
      <w:proofErr w:type="gramEnd"/>
      <w:r w:rsidRPr="00451C50">
        <w:rPr>
          <w:rFonts w:ascii="Calibri" w:eastAsia="Calibri" w:hAnsi="Calibri" w:cs="Times New Roman"/>
        </w:rPr>
        <w:t xml:space="preserve"> =   total less credit for CC’s returned</w:t>
      </w: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Three star Show $30 set fee +.25 </w:t>
      </w:r>
      <w:proofErr w:type="gramStart"/>
      <w:r w:rsidRPr="00451C50">
        <w:rPr>
          <w:rFonts w:ascii="Calibri" w:eastAsia="Calibri" w:hAnsi="Calibri" w:cs="Times New Roman"/>
        </w:rPr>
        <w:t>x ??</w:t>
      </w:r>
      <w:proofErr w:type="gramEnd"/>
      <w:r w:rsidRPr="00451C50">
        <w:rPr>
          <w:rFonts w:ascii="Calibri" w:eastAsia="Calibri" w:hAnsi="Calibri" w:cs="Times New Roman"/>
        </w:rPr>
        <w:t xml:space="preserve"> CC’s = $30 </w:t>
      </w:r>
      <w:proofErr w:type="gramStart"/>
      <w:r w:rsidRPr="00451C50">
        <w:rPr>
          <w:rFonts w:ascii="Calibri" w:eastAsia="Calibri" w:hAnsi="Calibri" w:cs="Times New Roman"/>
        </w:rPr>
        <w:t>+ ?</w:t>
      </w:r>
      <w:proofErr w:type="gramEnd"/>
      <w:r w:rsidRPr="00451C50">
        <w:rPr>
          <w:rFonts w:ascii="Calibri" w:eastAsia="Calibri" w:hAnsi="Calibri" w:cs="Times New Roman"/>
        </w:rPr>
        <w:t xml:space="preserve"> =   total less credit for CC’s returned</w:t>
      </w: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Four star Show $40 set fee +.25 </w:t>
      </w:r>
      <w:proofErr w:type="gramStart"/>
      <w:r w:rsidRPr="00451C50">
        <w:rPr>
          <w:rFonts w:ascii="Calibri" w:eastAsia="Calibri" w:hAnsi="Calibri" w:cs="Times New Roman"/>
        </w:rPr>
        <w:t>x ??</w:t>
      </w:r>
      <w:proofErr w:type="gramEnd"/>
      <w:r w:rsidRPr="00451C50">
        <w:rPr>
          <w:rFonts w:ascii="Calibri" w:eastAsia="Calibri" w:hAnsi="Calibri" w:cs="Times New Roman"/>
        </w:rPr>
        <w:t xml:space="preserve"> CC’s = $40 </w:t>
      </w:r>
      <w:proofErr w:type="gramStart"/>
      <w:r w:rsidRPr="00451C50">
        <w:rPr>
          <w:rFonts w:ascii="Calibri" w:eastAsia="Calibri" w:hAnsi="Calibri" w:cs="Times New Roman"/>
        </w:rPr>
        <w:t>+ ?</w:t>
      </w:r>
      <w:proofErr w:type="gramEnd"/>
      <w:r w:rsidRPr="00451C50">
        <w:rPr>
          <w:rFonts w:ascii="Calibri" w:eastAsia="Calibri" w:hAnsi="Calibri" w:cs="Times New Roman"/>
        </w:rPr>
        <w:t xml:space="preserve"> =   total less credit for CC’s returned</w:t>
      </w: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Five star Show $50 set fee +.25 </w:t>
      </w:r>
      <w:proofErr w:type="gramStart"/>
      <w:r w:rsidRPr="00451C50">
        <w:rPr>
          <w:rFonts w:ascii="Calibri" w:eastAsia="Calibri" w:hAnsi="Calibri" w:cs="Times New Roman"/>
        </w:rPr>
        <w:t>x ??</w:t>
      </w:r>
      <w:proofErr w:type="gramEnd"/>
      <w:r w:rsidRPr="00451C50">
        <w:rPr>
          <w:rFonts w:ascii="Calibri" w:eastAsia="Calibri" w:hAnsi="Calibri" w:cs="Times New Roman"/>
        </w:rPr>
        <w:t xml:space="preserve">CC’s = $50 </w:t>
      </w:r>
      <w:proofErr w:type="gramStart"/>
      <w:r w:rsidRPr="00451C50">
        <w:rPr>
          <w:rFonts w:ascii="Calibri" w:eastAsia="Calibri" w:hAnsi="Calibri" w:cs="Times New Roman"/>
        </w:rPr>
        <w:t>+ ?</w:t>
      </w:r>
      <w:proofErr w:type="gramEnd"/>
      <w:r w:rsidRPr="00451C50">
        <w:rPr>
          <w:rFonts w:ascii="Calibri" w:eastAsia="Calibri" w:hAnsi="Calibri" w:cs="Times New Roman"/>
        </w:rPr>
        <w:t xml:space="preserve"> =   total less credit for CC’s returned</w:t>
      </w:r>
    </w:p>
    <w:p w:rsidR="00451C50" w:rsidRPr="00451C50" w:rsidRDefault="00451C50" w:rsidP="00451C50">
      <w:pPr>
        <w:ind w:left="720"/>
        <w:contextualSpacing/>
        <w:rPr>
          <w:rFonts w:ascii="Calibri" w:eastAsia="Calibri" w:hAnsi="Calibri" w:cs="Times New Roman"/>
        </w:rPr>
      </w:pP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So a normal One Star show would be about $20 depending on the number of CC’s used.</w:t>
      </w:r>
    </w:p>
    <w:p w:rsidR="00451C50" w:rsidRPr="00451C50" w:rsidRDefault="00451C50" w:rsidP="00451C50">
      <w:pPr>
        <w:ind w:left="720"/>
        <w:contextualSpacing/>
        <w:rPr>
          <w:rFonts w:ascii="Calibri" w:eastAsia="Calibri" w:hAnsi="Calibri" w:cs="Times New Roman"/>
        </w:rPr>
      </w:pP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For these fees the Club gets provided with its CC’s and we also plan to provide a Rosette for the Club. Most importantly its members can apply for Australian Championships using the CC’s. Also it should mean that one star shows across Australia are of a similar standard and the Five Star shows would get more prestige and a winner of a Five Star CC in WA should be worth the same amount as one won in NSW.</w:t>
      </w:r>
    </w:p>
    <w:p w:rsidR="00451C50" w:rsidRPr="00451C50" w:rsidRDefault="00451C50" w:rsidP="00451C50">
      <w:pPr>
        <w:ind w:left="720"/>
        <w:contextualSpacing/>
        <w:rPr>
          <w:rFonts w:ascii="Calibri" w:eastAsia="Calibri" w:hAnsi="Calibri" w:cs="Times New Roman"/>
        </w:rPr>
      </w:pP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The fees can be charged and credited either monthly or yearly. If a Club applies for their whole year of shows at the start of the year they could pay the total amount. Then they could be credited each month when they return their unused CC’s (by </w:t>
      </w:r>
      <w:proofErr w:type="spellStart"/>
      <w:r w:rsidRPr="00451C50">
        <w:rPr>
          <w:rFonts w:ascii="Calibri" w:eastAsia="Calibri" w:hAnsi="Calibri" w:cs="Times New Roman"/>
        </w:rPr>
        <w:t>cheque</w:t>
      </w:r>
      <w:proofErr w:type="spellEnd"/>
      <w:r w:rsidRPr="00451C50">
        <w:rPr>
          <w:rFonts w:ascii="Calibri" w:eastAsia="Calibri" w:hAnsi="Calibri" w:cs="Times New Roman"/>
        </w:rPr>
        <w:t>) or paid at the end of the year – or even roll the credit over at the end of the year towards the next years fees… Or if a Club applies for every show separately they could decide how to take the credit.</w:t>
      </w:r>
    </w:p>
    <w:p w:rsidR="00451C50" w:rsidRPr="00451C50" w:rsidRDefault="00451C50" w:rsidP="00451C50">
      <w:pPr>
        <w:ind w:left="720"/>
        <w:contextualSpacing/>
        <w:rPr>
          <w:rFonts w:ascii="Calibri" w:eastAsia="Calibri" w:hAnsi="Calibri" w:cs="Times New Roman"/>
        </w:rPr>
      </w:pP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To help Clubs that might do a lot of small country Agricultural shows we have decided to provide more 2 Star shows for those Clubs that run these shows.  </w:t>
      </w: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For example if each state was allowed 8 two star shows and a Club wanted to run, or was invited to run a small </w:t>
      </w:r>
      <w:proofErr w:type="spellStart"/>
      <w:r w:rsidRPr="00451C50">
        <w:rPr>
          <w:rFonts w:ascii="Calibri" w:eastAsia="Calibri" w:hAnsi="Calibri" w:cs="Times New Roman"/>
        </w:rPr>
        <w:t>ag</w:t>
      </w:r>
      <w:proofErr w:type="spellEnd"/>
      <w:r w:rsidRPr="00451C50">
        <w:rPr>
          <w:rFonts w:ascii="Calibri" w:eastAsia="Calibri" w:hAnsi="Calibri" w:cs="Times New Roman"/>
        </w:rPr>
        <w:t xml:space="preserve"> show but was worried about using up their two star shows for </w:t>
      </w:r>
      <w:proofErr w:type="spellStart"/>
      <w:r w:rsidRPr="00451C50">
        <w:rPr>
          <w:rFonts w:ascii="Calibri" w:eastAsia="Calibri" w:hAnsi="Calibri" w:cs="Times New Roman"/>
        </w:rPr>
        <w:t>ag</w:t>
      </w:r>
      <w:proofErr w:type="spellEnd"/>
      <w:r w:rsidRPr="00451C50">
        <w:rPr>
          <w:rFonts w:ascii="Calibri" w:eastAsia="Calibri" w:hAnsi="Calibri" w:cs="Times New Roman"/>
        </w:rPr>
        <w:t xml:space="preserve"> shows they could apply for an extra show (two star) for a particular </w:t>
      </w:r>
      <w:proofErr w:type="spellStart"/>
      <w:r w:rsidRPr="00451C50">
        <w:rPr>
          <w:rFonts w:ascii="Calibri" w:eastAsia="Calibri" w:hAnsi="Calibri" w:cs="Times New Roman"/>
        </w:rPr>
        <w:t>ag</w:t>
      </w:r>
      <w:proofErr w:type="spellEnd"/>
      <w:r w:rsidRPr="00451C50">
        <w:rPr>
          <w:rFonts w:ascii="Calibri" w:eastAsia="Calibri" w:hAnsi="Calibri" w:cs="Times New Roman"/>
        </w:rPr>
        <w:t xml:space="preserve"> show. So a state could have more than eight two star shows providing the extra ones were </w:t>
      </w:r>
      <w:proofErr w:type="spellStart"/>
      <w:proofErr w:type="gramStart"/>
      <w:r w:rsidRPr="00451C50">
        <w:rPr>
          <w:rFonts w:ascii="Calibri" w:eastAsia="Calibri" w:hAnsi="Calibri" w:cs="Times New Roman"/>
        </w:rPr>
        <w:t>ag</w:t>
      </w:r>
      <w:proofErr w:type="spellEnd"/>
      <w:proofErr w:type="gramEnd"/>
      <w:r w:rsidRPr="00451C50">
        <w:rPr>
          <w:rFonts w:ascii="Calibri" w:eastAsia="Calibri" w:hAnsi="Calibri" w:cs="Times New Roman"/>
        </w:rPr>
        <w:t xml:space="preserve"> shows. We were thinking it is a good idea to encourage </w:t>
      </w:r>
      <w:proofErr w:type="spellStart"/>
      <w:r w:rsidRPr="00451C50">
        <w:rPr>
          <w:rFonts w:ascii="Calibri" w:eastAsia="Calibri" w:hAnsi="Calibri" w:cs="Times New Roman"/>
        </w:rPr>
        <w:t>ag</w:t>
      </w:r>
      <w:proofErr w:type="spellEnd"/>
      <w:r w:rsidRPr="00451C50">
        <w:rPr>
          <w:rFonts w:ascii="Calibri" w:eastAsia="Calibri" w:hAnsi="Calibri" w:cs="Times New Roman"/>
        </w:rPr>
        <w:t xml:space="preserve"> shows as they are open to the public, is great publicity for the rabbit fancy – and also a great education tool for the public. They are also harder to run, often have to travel distances and held in not the best conditions – so we felt this might be a good idea.</w:t>
      </w:r>
    </w:p>
    <w:p w:rsidR="00451C50" w:rsidRPr="00451C50" w:rsidRDefault="00451C50" w:rsidP="00451C50">
      <w:pPr>
        <w:ind w:left="720"/>
        <w:contextualSpacing/>
        <w:rPr>
          <w:rFonts w:ascii="Calibri" w:eastAsia="Calibri" w:hAnsi="Calibri" w:cs="Times New Roman"/>
        </w:rPr>
      </w:pPr>
      <w:r w:rsidRPr="00451C50">
        <w:rPr>
          <w:rFonts w:ascii="Calibri" w:eastAsia="Calibri" w:hAnsi="Calibri" w:cs="Times New Roman"/>
        </w:rPr>
        <w:t xml:space="preserve">Of course if it was a large </w:t>
      </w:r>
      <w:proofErr w:type="spellStart"/>
      <w:proofErr w:type="gramStart"/>
      <w:r w:rsidRPr="00451C50">
        <w:rPr>
          <w:rFonts w:ascii="Calibri" w:eastAsia="Calibri" w:hAnsi="Calibri" w:cs="Times New Roman"/>
        </w:rPr>
        <w:t>ag</w:t>
      </w:r>
      <w:proofErr w:type="spellEnd"/>
      <w:proofErr w:type="gramEnd"/>
      <w:r w:rsidRPr="00451C50">
        <w:rPr>
          <w:rFonts w:ascii="Calibri" w:eastAsia="Calibri" w:hAnsi="Calibri" w:cs="Times New Roman"/>
        </w:rPr>
        <w:t xml:space="preserve"> show (like our Osborne Park one) which is four star they could use their higher star ones for that. </w:t>
      </w:r>
    </w:p>
    <w:p w:rsidR="00451C50" w:rsidRDefault="00451C50" w:rsidP="00451C50">
      <w:pPr>
        <w:ind w:left="720"/>
        <w:contextualSpacing/>
        <w:rPr>
          <w:rFonts w:ascii="Calibri" w:eastAsia="Calibri" w:hAnsi="Calibri" w:cs="Times New Roman"/>
        </w:rPr>
      </w:pPr>
      <w:r w:rsidRPr="00451C50">
        <w:rPr>
          <w:rFonts w:ascii="Calibri" w:eastAsia="Calibri" w:hAnsi="Calibri" w:cs="Times New Roman"/>
        </w:rPr>
        <w:t>I think we need to also have some sort of ruling that the same Clubs in multi Club states could not get the high star shows every year – if several Clubs nominate then it may need to be rotated etc.</w:t>
      </w:r>
    </w:p>
    <w:p w:rsidR="00451C50" w:rsidRDefault="00451C50" w:rsidP="00451C50">
      <w:pPr>
        <w:ind w:left="720"/>
        <w:contextualSpacing/>
        <w:rPr>
          <w:rFonts w:ascii="Calibri" w:eastAsia="Calibri" w:hAnsi="Calibri" w:cs="Times New Roman"/>
        </w:rPr>
      </w:pPr>
    </w:p>
    <w:p w:rsidR="00451C50" w:rsidRDefault="00451C50" w:rsidP="00451C50">
      <w:pPr>
        <w:ind w:left="720"/>
        <w:contextualSpacing/>
        <w:rPr>
          <w:rFonts w:ascii="Calibri" w:eastAsia="Calibri" w:hAnsi="Calibri" w:cs="Times New Roman"/>
        </w:rPr>
      </w:pPr>
    </w:p>
    <w:p w:rsidR="00451C50" w:rsidRDefault="00451C50" w:rsidP="00451C50">
      <w:pPr>
        <w:ind w:left="720"/>
        <w:contextualSpacing/>
        <w:rPr>
          <w:rFonts w:ascii="Calibri" w:eastAsia="Calibri" w:hAnsi="Calibri" w:cs="Times New Roman"/>
        </w:rPr>
      </w:pPr>
    </w:p>
    <w:p w:rsidR="00451C50" w:rsidRDefault="00451C50" w:rsidP="00451C50">
      <w:pPr>
        <w:contextualSpacing/>
        <w:rPr>
          <w:rFonts w:ascii="Calibri" w:eastAsia="Calibri" w:hAnsi="Calibri" w:cs="Times New Roman"/>
        </w:rPr>
      </w:pPr>
    </w:p>
    <w:p w:rsidR="00451C50" w:rsidRDefault="00451C50" w:rsidP="00451C50">
      <w:pPr>
        <w:contextualSpacing/>
        <w:rPr>
          <w:rFonts w:ascii="Calibri" w:eastAsia="Calibri" w:hAnsi="Calibri" w:cs="Times New Roman"/>
        </w:rPr>
      </w:pPr>
    </w:p>
    <w:p w:rsidR="00451C50" w:rsidRDefault="00451C50" w:rsidP="00451C50">
      <w:pPr>
        <w:contextualSpacing/>
        <w:rPr>
          <w:rFonts w:ascii="Calibri" w:eastAsia="Calibri" w:hAnsi="Calibri" w:cs="Times New Roman"/>
        </w:rPr>
      </w:pPr>
    </w:p>
    <w:p w:rsidR="00451C50" w:rsidRDefault="00451C50" w:rsidP="00451C50">
      <w:pPr>
        <w:contextualSpacing/>
        <w:rPr>
          <w:rFonts w:ascii="Calibri" w:eastAsia="Calibri" w:hAnsi="Calibri" w:cs="Times New Roman"/>
        </w:rPr>
      </w:pPr>
    </w:p>
    <w:p w:rsidR="00451C50" w:rsidRPr="00451C50" w:rsidRDefault="00451C50" w:rsidP="00451C50">
      <w:pPr>
        <w:contextualSpacing/>
        <w:rPr>
          <w:rFonts w:ascii="Calibri" w:eastAsia="Calibri" w:hAnsi="Calibri" w:cs="Times New Roman"/>
        </w:rPr>
      </w:pPr>
      <w:bookmarkStart w:id="0" w:name="_GoBack"/>
      <w:bookmarkEnd w:id="0"/>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992"/>
        <w:gridCol w:w="1418"/>
        <w:gridCol w:w="1276"/>
        <w:gridCol w:w="1417"/>
        <w:gridCol w:w="1276"/>
      </w:tblGrid>
      <w:tr w:rsidR="00451C50" w:rsidRPr="00451C50" w:rsidTr="0031584A">
        <w:tc>
          <w:tcPr>
            <w:tcW w:w="850" w:type="dxa"/>
          </w:tcPr>
          <w:p w:rsidR="00451C50" w:rsidRPr="00451C50" w:rsidRDefault="00451C50" w:rsidP="00451C50">
            <w:pPr>
              <w:spacing w:after="0" w:line="240" w:lineRule="auto"/>
              <w:contextualSpacing/>
              <w:rPr>
                <w:rFonts w:ascii="Calibri" w:eastAsia="Calibri" w:hAnsi="Calibri" w:cs="Times New Roman"/>
              </w:rPr>
            </w:pPr>
          </w:p>
        </w:tc>
        <w:tc>
          <w:tcPr>
            <w:tcW w:w="1701"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Limit of shows</w:t>
            </w:r>
          </w:p>
        </w:tc>
        <w:tc>
          <w:tcPr>
            <w:tcW w:w="992"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Min CC’s</w:t>
            </w:r>
          </w:p>
        </w:tc>
        <w:tc>
          <w:tcPr>
            <w:tcW w:w="1418"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Duplicate Classes</w:t>
            </w: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Notify</w:t>
            </w:r>
          </w:p>
        </w:tc>
        <w:tc>
          <w:tcPr>
            <w:tcW w:w="1417"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Prestige</w:t>
            </w:r>
          </w:p>
        </w:tc>
        <w:tc>
          <w:tcPr>
            <w:tcW w:w="1276" w:type="dxa"/>
          </w:tcPr>
          <w:p w:rsidR="00451C50" w:rsidRPr="00451C50" w:rsidRDefault="00451C50" w:rsidP="00451C50">
            <w:pPr>
              <w:spacing w:after="0" w:line="240" w:lineRule="auto"/>
              <w:contextualSpacing/>
              <w:rPr>
                <w:rFonts w:ascii="Calibri" w:eastAsia="Calibri" w:hAnsi="Calibri" w:cs="Times New Roman"/>
              </w:rPr>
            </w:pPr>
          </w:p>
        </w:tc>
      </w:tr>
      <w:tr w:rsidR="00451C50" w:rsidRPr="00451C50" w:rsidTr="0031584A">
        <w:tc>
          <w:tcPr>
            <w:tcW w:w="850"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Non Star</w:t>
            </w:r>
          </w:p>
        </w:tc>
        <w:tc>
          <w:tcPr>
            <w:tcW w:w="1701"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 limit</w:t>
            </w:r>
          </w:p>
        </w:tc>
        <w:tc>
          <w:tcPr>
            <w:tcW w:w="992"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Nil CC’s</w:t>
            </w:r>
          </w:p>
        </w:tc>
        <w:tc>
          <w:tcPr>
            <w:tcW w:w="1418" w:type="dxa"/>
          </w:tcPr>
          <w:p w:rsidR="00451C50" w:rsidRPr="00451C50" w:rsidRDefault="00451C50" w:rsidP="00451C50">
            <w:pPr>
              <w:spacing w:after="0" w:line="240" w:lineRule="auto"/>
              <w:contextualSpacing/>
              <w:rPr>
                <w:rFonts w:ascii="Calibri" w:eastAsia="Calibri" w:hAnsi="Calibri" w:cs="Times New Roman"/>
              </w:rPr>
            </w:pP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 need to notify ANRCI</w:t>
            </w:r>
          </w:p>
        </w:tc>
        <w:tc>
          <w:tcPr>
            <w:tcW w:w="1417"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Box Shows</w:t>
            </w:r>
          </w:p>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Probationary Judges</w:t>
            </w: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Pet Shows</w:t>
            </w:r>
          </w:p>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Displays</w:t>
            </w:r>
          </w:p>
        </w:tc>
      </w:tr>
      <w:tr w:rsidR="00451C50" w:rsidRPr="00451C50" w:rsidTr="0031584A">
        <w:tc>
          <w:tcPr>
            <w:tcW w:w="850"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One Star</w:t>
            </w:r>
          </w:p>
        </w:tc>
        <w:tc>
          <w:tcPr>
            <w:tcW w:w="1701"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 more than 15 per Club per year or not more than 10 per Club per year where more than one Club</w:t>
            </w:r>
          </w:p>
        </w:tc>
        <w:tc>
          <w:tcPr>
            <w:tcW w:w="992"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Min of 20</w:t>
            </w:r>
          </w:p>
        </w:tc>
        <w:tc>
          <w:tcPr>
            <w:tcW w:w="1418"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At least 2 separate Duplicate classes for FFL &amp; R</w:t>
            </w: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One month before</w:t>
            </w:r>
          </w:p>
        </w:tc>
        <w:tc>
          <w:tcPr>
            <w:tcW w:w="1417"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Local Club shows</w:t>
            </w: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May need to have minimum number of entries in the future</w:t>
            </w:r>
          </w:p>
        </w:tc>
      </w:tr>
      <w:tr w:rsidR="00451C50" w:rsidRPr="00451C50" w:rsidTr="0031584A">
        <w:tc>
          <w:tcPr>
            <w:tcW w:w="850"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Two Star</w:t>
            </w:r>
          </w:p>
        </w:tc>
        <w:tc>
          <w:tcPr>
            <w:tcW w:w="1701"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 more than 8</w:t>
            </w:r>
            <w:r w:rsidRPr="00451C50">
              <w:rPr>
                <w:rFonts w:ascii="Calibri" w:eastAsia="Calibri" w:hAnsi="Calibri" w:cs="Times New Roman"/>
                <w:color w:val="FF0000"/>
              </w:rPr>
              <w:t xml:space="preserve"> </w:t>
            </w:r>
            <w:r w:rsidRPr="00451C50">
              <w:rPr>
                <w:rFonts w:ascii="Calibri" w:eastAsia="Calibri" w:hAnsi="Calibri" w:cs="Times New Roman"/>
              </w:rPr>
              <w:t xml:space="preserve">per State per year </w:t>
            </w:r>
          </w:p>
        </w:tc>
        <w:tc>
          <w:tcPr>
            <w:tcW w:w="992"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Min of 25</w:t>
            </w:r>
          </w:p>
        </w:tc>
        <w:tc>
          <w:tcPr>
            <w:tcW w:w="1418"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At least 1 separate duplicate class for each section + four other duplicate classes</w:t>
            </w: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One month before</w:t>
            </w:r>
          </w:p>
        </w:tc>
        <w:tc>
          <w:tcPr>
            <w:tcW w:w="1417" w:type="dxa"/>
          </w:tcPr>
          <w:p w:rsidR="00451C50" w:rsidRPr="00451C50" w:rsidRDefault="00451C50" w:rsidP="00451C50">
            <w:pPr>
              <w:spacing w:after="0" w:line="240" w:lineRule="auto"/>
              <w:contextualSpacing/>
              <w:rPr>
                <w:rFonts w:ascii="Calibri" w:eastAsia="Calibri" w:hAnsi="Calibri" w:cs="Times New Roman"/>
              </w:rPr>
            </w:pP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 xml:space="preserve">Can be used for Ag shows and can apply for more if they are for </w:t>
            </w:r>
            <w:proofErr w:type="spellStart"/>
            <w:r w:rsidRPr="00451C50">
              <w:rPr>
                <w:rFonts w:ascii="Calibri" w:eastAsia="Calibri" w:hAnsi="Calibri" w:cs="Times New Roman"/>
              </w:rPr>
              <w:t>ag</w:t>
            </w:r>
            <w:proofErr w:type="spellEnd"/>
            <w:r w:rsidRPr="00451C50">
              <w:rPr>
                <w:rFonts w:ascii="Calibri" w:eastAsia="Calibri" w:hAnsi="Calibri" w:cs="Times New Roman"/>
              </w:rPr>
              <w:t xml:space="preserve"> shows</w:t>
            </w:r>
          </w:p>
        </w:tc>
      </w:tr>
      <w:tr w:rsidR="00451C50" w:rsidRPr="00451C50" w:rsidTr="0031584A">
        <w:tc>
          <w:tcPr>
            <w:tcW w:w="850"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Three Star Show</w:t>
            </w:r>
          </w:p>
        </w:tc>
        <w:tc>
          <w:tcPr>
            <w:tcW w:w="1701"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 more than 12 in Australia per year</w:t>
            </w:r>
          </w:p>
        </w:tc>
        <w:tc>
          <w:tcPr>
            <w:tcW w:w="992"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Min of 30</w:t>
            </w:r>
          </w:p>
        </w:tc>
        <w:tc>
          <w:tcPr>
            <w:tcW w:w="1418"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At least 2 separate duplicate class for each section + four other duplicate classes</w:t>
            </w: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Three months before</w:t>
            </w:r>
          </w:p>
        </w:tc>
        <w:tc>
          <w:tcPr>
            <w:tcW w:w="1417" w:type="dxa"/>
          </w:tcPr>
          <w:p w:rsidR="00451C50" w:rsidRPr="00451C50" w:rsidRDefault="00451C50" w:rsidP="00451C50">
            <w:pPr>
              <w:spacing w:after="0" w:line="240" w:lineRule="auto"/>
              <w:contextualSpacing/>
              <w:rPr>
                <w:rFonts w:ascii="Calibri" w:eastAsia="Calibri" w:hAnsi="Calibri" w:cs="Times New Roman"/>
              </w:rPr>
            </w:pPr>
          </w:p>
        </w:tc>
        <w:tc>
          <w:tcPr>
            <w:tcW w:w="1276" w:type="dxa"/>
          </w:tcPr>
          <w:p w:rsidR="00451C50" w:rsidRPr="00451C50" w:rsidRDefault="00451C50" w:rsidP="00451C50">
            <w:pPr>
              <w:spacing w:after="0" w:line="240" w:lineRule="auto"/>
              <w:contextualSpacing/>
              <w:rPr>
                <w:rFonts w:ascii="Calibri" w:eastAsia="Calibri" w:hAnsi="Calibri" w:cs="Times New Roman"/>
              </w:rPr>
            </w:pPr>
          </w:p>
        </w:tc>
      </w:tr>
      <w:tr w:rsidR="00451C50" w:rsidRPr="00451C50" w:rsidTr="0031584A">
        <w:tc>
          <w:tcPr>
            <w:tcW w:w="850"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Four Star Show</w:t>
            </w:r>
          </w:p>
        </w:tc>
        <w:tc>
          <w:tcPr>
            <w:tcW w:w="1701"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 more than 10 in Australia per year and no more than 2 per state</w:t>
            </w:r>
          </w:p>
          <w:p w:rsidR="00451C50" w:rsidRPr="00451C50" w:rsidRDefault="00451C50" w:rsidP="00451C50">
            <w:pPr>
              <w:spacing w:after="0" w:line="240" w:lineRule="auto"/>
              <w:contextualSpacing/>
              <w:rPr>
                <w:rFonts w:ascii="Calibri" w:eastAsia="Calibri" w:hAnsi="Calibri" w:cs="Times New Roman"/>
                <w:color w:val="FF0000"/>
              </w:rPr>
            </w:pPr>
          </w:p>
        </w:tc>
        <w:tc>
          <w:tcPr>
            <w:tcW w:w="992"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Min of 40</w:t>
            </w:r>
          </w:p>
        </w:tc>
        <w:tc>
          <w:tcPr>
            <w:tcW w:w="1418"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At least 2 separate duplicate class for each section + four other duplicate classes</w:t>
            </w: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Six months before</w:t>
            </w:r>
          </w:p>
        </w:tc>
        <w:tc>
          <w:tcPr>
            <w:tcW w:w="1417"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Standard of Venue, presentation etc. must be to the highest possible level</w:t>
            </w:r>
          </w:p>
        </w:tc>
        <w:tc>
          <w:tcPr>
            <w:tcW w:w="1276" w:type="dxa"/>
          </w:tcPr>
          <w:p w:rsidR="00451C50" w:rsidRPr="00451C50" w:rsidRDefault="00451C50" w:rsidP="00451C50">
            <w:pPr>
              <w:spacing w:after="0" w:line="240" w:lineRule="auto"/>
              <w:contextualSpacing/>
              <w:rPr>
                <w:rFonts w:ascii="Calibri" w:eastAsia="Calibri" w:hAnsi="Calibri" w:cs="Times New Roman"/>
              </w:rPr>
            </w:pPr>
          </w:p>
        </w:tc>
      </w:tr>
      <w:tr w:rsidR="00451C50" w:rsidRPr="00451C50" w:rsidTr="0031584A">
        <w:tc>
          <w:tcPr>
            <w:tcW w:w="850"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Five Star Show</w:t>
            </w:r>
          </w:p>
        </w:tc>
        <w:tc>
          <w:tcPr>
            <w:tcW w:w="1701"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No more than Six in Australia per Year and no more than one per state</w:t>
            </w:r>
          </w:p>
        </w:tc>
        <w:tc>
          <w:tcPr>
            <w:tcW w:w="992"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Min of 40</w:t>
            </w:r>
          </w:p>
        </w:tc>
        <w:tc>
          <w:tcPr>
            <w:tcW w:w="1418"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At least 2 separate duplicate class for each section + four other duplicate classes</w:t>
            </w:r>
          </w:p>
        </w:tc>
        <w:tc>
          <w:tcPr>
            <w:tcW w:w="1276" w:type="dxa"/>
          </w:tcPr>
          <w:p w:rsidR="00451C50" w:rsidRPr="00451C50" w:rsidRDefault="00451C50" w:rsidP="00451C50">
            <w:pPr>
              <w:spacing w:after="0" w:line="240" w:lineRule="auto"/>
              <w:contextualSpacing/>
              <w:rPr>
                <w:rFonts w:ascii="Calibri" w:eastAsia="Calibri" w:hAnsi="Calibri" w:cs="Times New Roman"/>
                <w:color w:val="FF0000"/>
              </w:rPr>
            </w:pPr>
            <w:r w:rsidRPr="00451C50">
              <w:rPr>
                <w:rFonts w:ascii="Calibri" w:eastAsia="Calibri" w:hAnsi="Calibri" w:cs="Times New Roman"/>
              </w:rPr>
              <w:t>6 months before</w:t>
            </w:r>
          </w:p>
        </w:tc>
        <w:tc>
          <w:tcPr>
            <w:tcW w:w="1417"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Standard of Venue, presentation etc. must be to the highest possible level</w:t>
            </w:r>
          </w:p>
        </w:tc>
        <w:tc>
          <w:tcPr>
            <w:tcW w:w="1276" w:type="dxa"/>
          </w:tcPr>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Catalogue</w:t>
            </w:r>
          </w:p>
          <w:p w:rsidR="00451C50" w:rsidRPr="00451C50" w:rsidRDefault="00451C50" w:rsidP="00451C50">
            <w:pPr>
              <w:spacing w:after="0" w:line="240" w:lineRule="auto"/>
              <w:contextualSpacing/>
              <w:rPr>
                <w:rFonts w:ascii="Calibri" w:eastAsia="Calibri" w:hAnsi="Calibri" w:cs="Times New Roman"/>
              </w:rPr>
            </w:pPr>
            <w:r w:rsidRPr="00451C50">
              <w:rPr>
                <w:rFonts w:ascii="Calibri" w:eastAsia="Calibri" w:hAnsi="Calibri" w:cs="Times New Roman"/>
              </w:rPr>
              <w:t xml:space="preserve">Over two days </w:t>
            </w:r>
          </w:p>
          <w:p w:rsidR="00451C50" w:rsidRPr="00451C50" w:rsidRDefault="00451C50" w:rsidP="00451C50">
            <w:pPr>
              <w:spacing w:after="0" w:line="240" w:lineRule="auto"/>
              <w:contextualSpacing/>
              <w:rPr>
                <w:rFonts w:ascii="Calibri" w:eastAsia="Calibri" w:hAnsi="Calibri" w:cs="Times New Roman"/>
                <w:color w:val="FF0000"/>
              </w:rPr>
            </w:pPr>
            <w:r w:rsidRPr="00451C50">
              <w:rPr>
                <w:rFonts w:ascii="Calibri" w:eastAsia="Calibri" w:hAnsi="Calibri" w:cs="Times New Roman"/>
              </w:rPr>
              <w:t>Or min of 120 entries and high prestige judge</w:t>
            </w:r>
          </w:p>
        </w:tc>
      </w:tr>
    </w:tbl>
    <w:p w:rsidR="00451C50" w:rsidRPr="00451C50" w:rsidRDefault="00451C50" w:rsidP="00451C50">
      <w:pPr>
        <w:contextualSpacing/>
        <w:rPr>
          <w:rFonts w:ascii="Calibri" w:eastAsia="Calibri" w:hAnsi="Calibri" w:cs="Times New Roman"/>
        </w:rPr>
      </w:pPr>
    </w:p>
    <w:p w:rsidR="00451C50" w:rsidRDefault="00451C50" w:rsidP="00451C50"/>
    <w:sectPr w:rsidR="00451C50" w:rsidSect="00451C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8B"/>
    <w:multiLevelType w:val="hybridMultilevel"/>
    <w:tmpl w:val="F3DC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35B"/>
    <w:multiLevelType w:val="hybridMultilevel"/>
    <w:tmpl w:val="615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C6F0D"/>
    <w:multiLevelType w:val="hybridMultilevel"/>
    <w:tmpl w:val="3676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4511"/>
    <w:rsid w:val="001D1AD8"/>
    <w:rsid w:val="00451C50"/>
    <w:rsid w:val="007A3819"/>
    <w:rsid w:val="00A04511"/>
    <w:rsid w:val="00B16185"/>
    <w:rsid w:val="00C459EE"/>
    <w:rsid w:val="00E0316B"/>
    <w:rsid w:val="00F9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6F18C-BB90-48EC-8E94-EBB5414F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Buckingham</dc:creator>
  <cp:keywords/>
  <dc:description/>
  <cp:lastModifiedBy>Jenny Buckingham</cp:lastModifiedBy>
  <cp:revision>2</cp:revision>
  <dcterms:created xsi:type="dcterms:W3CDTF">2011-09-08T14:18:00Z</dcterms:created>
  <dcterms:modified xsi:type="dcterms:W3CDTF">2015-06-11T11:31:00Z</dcterms:modified>
</cp:coreProperties>
</file>